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D55F" w14:textId="77777777" w:rsidR="00284C1D" w:rsidRDefault="00284C1D" w:rsidP="00284C1D">
      <w:pPr>
        <w:pStyle w:val="a5"/>
        <w:snapToGrid w:val="0"/>
        <w:spacing w:line="288" w:lineRule="auto"/>
        <w:ind w:hanging="12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附件2、</w:t>
      </w:r>
    </w:p>
    <w:p w14:paraId="0FC8696B" w14:textId="77777777" w:rsidR="00284C1D" w:rsidRDefault="00284C1D" w:rsidP="00284C1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eastAsia="华文中宋"/>
          <w:sz w:val="32"/>
          <w:szCs w:val="32"/>
        </w:rPr>
        <w:t>2025</w:t>
      </w:r>
      <w:r>
        <w:rPr>
          <w:rFonts w:ascii="华文中宋" w:eastAsia="华文中宋" w:hAnsi="华文中宋" w:hint="eastAsia"/>
          <w:sz w:val="32"/>
          <w:szCs w:val="32"/>
        </w:rPr>
        <w:t>年全国高等学校测绘学科教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学创新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与育才能力大赛</w:t>
      </w:r>
    </w:p>
    <w:p w14:paraId="1680E16D" w14:textId="77777777" w:rsidR="00284C1D" w:rsidRDefault="00284C1D" w:rsidP="00284C1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——</w:t>
      </w:r>
      <w:r>
        <w:rPr>
          <w:rFonts w:ascii="华文中宋" w:eastAsia="华文中宋" w:hAnsi="华文中宋"/>
          <w:sz w:val="32"/>
          <w:szCs w:val="32"/>
        </w:rPr>
        <w:t>青年教师讲课竞赛</w:t>
      </w:r>
    </w:p>
    <w:p w14:paraId="6954C4DF" w14:textId="77777777" w:rsidR="00284C1D" w:rsidRDefault="00284C1D" w:rsidP="00284C1D">
      <w:pPr>
        <w:pStyle w:val="a5"/>
        <w:spacing w:line="312" w:lineRule="auto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/>
          <w:kern w:val="0"/>
          <w:sz w:val="36"/>
          <w:szCs w:val="36"/>
        </w:rPr>
        <w:t>评分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要点</w:t>
      </w:r>
      <w:r>
        <w:rPr>
          <w:rFonts w:ascii="华文中宋" w:eastAsia="华文中宋" w:hAnsi="华文中宋"/>
          <w:kern w:val="0"/>
          <w:sz w:val="36"/>
          <w:szCs w:val="36"/>
        </w:rPr>
        <w:t>参考标准</w:t>
      </w:r>
    </w:p>
    <w:p w14:paraId="74119AA4" w14:textId="77777777" w:rsidR="00284C1D" w:rsidRDefault="00284C1D" w:rsidP="00284C1D">
      <w:pPr>
        <w:widowControl/>
        <w:rPr>
          <w:sz w:val="20"/>
        </w:rPr>
      </w:pPr>
    </w:p>
    <w:p w14:paraId="62667A8A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一、教学</w:t>
      </w:r>
      <w:r>
        <w:rPr>
          <w:rFonts w:eastAsia="仿宋"/>
          <w:b/>
          <w:sz w:val="28"/>
          <w:szCs w:val="28"/>
        </w:rPr>
        <w:t>准备（满分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/>
          <w:b/>
          <w:sz w:val="28"/>
          <w:szCs w:val="28"/>
        </w:rPr>
        <w:t>分）</w:t>
      </w:r>
    </w:p>
    <w:p w14:paraId="1077EECE" w14:textId="77777777" w:rsidR="00284C1D" w:rsidRDefault="00284C1D" w:rsidP="00284C1D">
      <w:pPr>
        <w:pStyle w:val="a3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教学目标</w:t>
      </w:r>
      <w:r>
        <w:rPr>
          <w:rFonts w:eastAsia="仿宋" w:hint="eastAsia"/>
          <w:sz w:val="28"/>
          <w:szCs w:val="28"/>
        </w:rPr>
        <w:t>是否清晰明确，课件准备是</w:t>
      </w:r>
      <w:r>
        <w:rPr>
          <w:rFonts w:eastAsia="仿宋"/>
          <w:sz w:val="28"/>
          <w:szCs w:val="28"/>
        </w:rPr>
        <w:t>否</w:t>
      </w:r>
      <w:r>
        <w:rPr>
          <w:rFonts w:eastAsia="仿宋" w:hint="eastAsia"/>
          <w:sz w:val="28"/>
          <w:szCs w:val="28"/>
        </w:rPr>
        <w:t>适宜、</w:t>
      </w:r>
      <w:r>
        <w:rPr>
          <w:rFonts w:eastAsia="仿宋"/>
          <w:sz w:val="28"/>
          <w:szCs w:val="28"/>
        </w:rPr>
        <w:t>适量、适合</w:t>
      </w:r>
      <w:r>
        <w:rPr>
          <w:rFonts w:eastAsia="仿宋" w:hint="eastAsia"/>
          <w:sz w:val="28"/>
          <w:szCs w:val="28"/>
        </w:rPr>
        <w:t>；教学内容时</w:t>
      </w:r>
      <w:proofErr w:type="gramStart"/>
      <w:r>
        <w:rPr>
          <w:rFonts w:eastAsia="仿宋" w:hint="eastAsia"/>
          <w:sz w:val="28"/>
          <w:szCs w:val="28"/>
        </w:rPr>
        <w:t>长</w:t>
      </w:r>
      <w:r>
        <w:rPr>
          <w:rFonts w:eastAsia="仿宋"/>
          <w:sz w:val="28"/>
          <w:szCs w:val="28"/>
        </w:rPr>
        <w:t>分配</w:t>
      </w:r>
      <w:proofErr w:type="gramEnd"/>
      <w:r>
        <w:rPr>
          <w:rFonts w:eastAsia="仿宋"/>
          <w:sz w:val="28"/>
          <w:szCs w:val="28"/>
        </w:rPr>
        <w:t>是否合理。</w:t>
      </w:r>
    </w:p>
    <w:p w14:paraId="6411132D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二、课程思政</w:t>
      </w:r>
      <w:r>
        <w:rPr>
          <w:rFonts w:eastAsia="仿宋"/>
          <w:b/>
          <w:sz w:val="28"/>
          <w:szCs w:val="28"/>
        </w:rPr>
        <w:t>（满分为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/>
          <w:b/>
          <w:sz w:val="28"/>
          <w:szCs w:val="28"/>
        </w:rPr>
        <w:t>分）</w:t>
      </w:r>
    </w:p>
    <w:p w14:paraId="7E1983FB" w14:textId="77777777" w:rsidR="00284C1D" w:rsidRDefault="00284C1D" w:rsidP="00284C1D">
      <w:pPr>
        <w:pStyle w:val="a3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课件内容与讲述过程是否</w:t>
      </w:r>
      <w:r>
        <w:rPr>
          <w:rFonts w:eastAsia="仿宋"/>
          <w:sz w:val="28"/>
          <w:szCs w:val="28"/>
        </w:rPr>
        <w:t>将思想政治教育与专业教育有机融合，教学案例引</w:t>
      </w:r>
      <w:r>
        <w:rPr>
          <w:rFonts w:eastAsia="仿宋" w:hint="eastAsia"/>
          <w:sz w:val="28"/>
          <w:szCs w:val="28"/>
        </w:rPr>
        <w:t>入是否符合课程</w:t>
      </w:r>
      <w:proofErr w:type="gramStart"/>
      <w:r>
        <w:rPr>
          <w:rFonts w:eastAsia="仿宋" w:hint="eastAsia"/>
          <w:sz w:val="28"/>
          <w:szCs w:val="28"/>
        </w:rPr>
        <w:t>思政教学</w:t>
      </w:r>
      <w:proofErr w:type="gramEnd"/>
      <w:r>
        <w:rPr>
          <w:rFonts w:eastAsia="仿宋" w:hint="eastAsia"/>
          <w:sz w:val="28"/>
          <w:szCs w:val="28"/>
        </w:rPr>
        <w:t>目标要求</w:t>
      </w:r>
      <w:r>
        <w:rPr>
          <w:rFonts w:eastAsia="仿宋"/>
          <w:sz w:val="28"/>
          <w:szCs w:val="28"/>
        </w:rPr>
        <w:t>。</w:t>
      </w:r>
    </w:p>
    <w:p w14:paraId="33E91DD5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三、</w:t>
      </w:r>
      <w:r>
        <w:rPr>
          <w:rFonts w:eastAsia="仿宋"/>
          <w:b/>
          <w:sz w:val="28"/>
          <w:szCs w:val="28"/>
        </w:rPr>
        <w:t>讲授内容（满分为</w:t>
      </w:r>
      <w:r>
        <w:rPr>
          <w:rFonts w:eastAsia="仿宋"/>
          <w:b/>
          <w:sz w:val="28"/>
          <w:szCs w:val="28"/>
        </w:rPr>
        <w:t>30</w:t>
      </w:r>
      <w:r>
        <w:rPr>
          <w:rFonts w:eastAsia="仿宋"/>
          <w:b/>
          <w:sz w:val="28"/>
          <w:szCs w:val="28"/>
        </w:rPr>
        <w:t>分）</w:t>
      </w:r>
    </w:p>
    <w:p w14:paraId="112A52B8" w14:textId="77777777" w:rsidR="00284C1D" w:rsidRDefault="00284C1D" w:rsidP="00284C1D">
      <w:pPr>
        <w:pStyle w:val="a3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讲授内容</w:t>
      </w:r>
      <w:r>
        <w:rPr>
          <w:rFonts w:eastAsia="仿宋" w:hint="eastAsia"/>
          <w:sz w:val="28"/>
          <w:szCs w:val="28"/>
        </w:rPr>
        <w:t>难易程度，</w:t>
      </w:r>
      <w:r>
        <w:rPr>
          <w:rFonts w:eastAsia="仿宋"/>
          <w:sz w:val="28"/>
          <w:szCs w:val="28"/>
        </w:rPr>
        <w:t>前后知识点</w:t>
      </w:r>
      <w:r>
        <w:rPr>
          <w:rFonts w:eastAsia="仿宋" w:hint="eastAsia"/>
          <w:sz w:val="28"/>
          <w:szCs w:val="28"/>
        </w:rPr>
        <w:t>关联逻辑</w:t>
      </w:r>
      <w:r>
        <w:rPr>
          <w:rFonts w:eastAsia="仿宋"/>
          <w:sz w:val="28"/>
          <w:szCs w:val="28"/>
        </w:rPr>
        <w:t>是否紧密</w:t>
      </w:r>
      <w:r>
        <w:rPr>
          <w:rFonts w:eastAsia="仿宋" w:hint="eastAsia"/>
          <w:sz w:val="28"/>
          <w:szCs w:val="28"/>
        </w:rPr>
        <w:t>；关键内容</w:t>
      </w:r>
      <w:r>
        <w:rPr>
          <w:rFonts w:eastAsia="仿宋"/>
          <w:sz w:val="28"/>
          <w:szCs w:val="28"/>
        </w:rPr>
        <w:t>详略</w:t>
      </w:r>
      <w:r>
        <w:rPr>
          <w:rFonts w:eastAsia="仿宋" w:hint="eastAsia"/>
          <w:sz w:val="28"/>
          <w:szCs w:val="28"/>
        </w:rPr>
        <w:t>是</w:t>
      </w:r>
      <w:r>
        <w:rPr>
          <w:rFonts w:eastAsia="仿宋"/>
          <w:sz w:val="28"/>
          <w:szCs w:val="28"/>
        </w:rPr>
        <w:t>否得当，重点、难点</w:t>
      </w:r>
      <w:r>
        <w:rPr>
          <w:rFonts w:eastAsia="仿宋" w:hint="eastAsia"/>
          <w:sz w:val="28"/>
          <w:szCs w:val="28"/>
        </w:rPr>
        <w:t>设置</w:t>
      </w:r>
      <w:r>
        <w:rPr>
          <w:rFonts w:eastAsia="仿宋"/>
          <w:sz w:val="28"/>
          <w:szCs w:val="28"/>
        </w:rPr>
        <w:t>是否</w:t>
      </w:r>
      <w:r>
        <w:rPr>
          <w:rFonts w:eastAsia="仿宋" w:hint="eastAsia"/>
          <w:sz w:val="28"/>
          <w:szCs w:val="28"/>
        </w:rPr>
        <w:t>突出；重点案例是</w:t>
      </w:r>
      <w:r>
        <w:rPr>
          <w:rFonts w:eastAsia="仿宋"/>
          <w:sz w:val="28"/>
          <w:szCs w:val="28"/>
        </w:rPr>
        <w:t>否</w:t>
      </w:r>
      <w:r>
        <w:rPr>
          <w:rFonts w:eastAsia="仿宋" w:hint="eastAsia"/>
          <w:sz w:val="28"/>
          <w:szCs w:val="28"/>
        </w:rPr>
        <w:t>紧扣</w:t>
      </w:r>
      <w:r>
        <w:rPr>
          <w:rFonts w:eastAsia="仿宋"/>
          <w:sz w:val="28"/>
          <w:szCs w:val="28"/>
        </w:rPr>
        <w:t>学科研究新进展、实践发展新经验、社会需求新变化</w:t>
      </w:r>
      <w:r>
        <w:rPr>
          <w:rFonts w:eastAsia="仿宋" w:hint="eastAsia"/>
          <w:sz w:val="28"/>
          <w:szCs w:val="28"/>
        </w:rPr>
        <w:t>。</w:t>
      </w:r>
    </w:p>
    <w:p w14:paraId="1FB40442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四、</w:t>
      </w:r>
      <w:r>
        <w:rPr>
          <w:rFonts w:eastAsia="仿宋"/>
          <w:b/>
          <w:sz w:val="28"/>
          <w:szCs w:val="28"/>
        </w:rPr>
        <w:t>表达能力（满分为</w:t>
      </w:r>
      <w:r>
        <w:rPr>
          <w:rFonts w:eastAsia="仿宋"/>
          <w:b/>
          <w:sz w:val="28"/>
          <w:szCs w:val="28"/>
        </w:rPr>
        <w:t>2</w:t>
      </w: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/>
          <w:b/>
          <w:sz w:val="28"/>
          <w:szCs w:val="28"/>
        </w:rPr>
        <w:t>分）</w:t>
      </w:r>
    </w:p>
    <w:p w14:paraId="58142048" w14:textId="77777777" w:rsidR="00284C1D" w:rsidRDefault="00284C1D" w:rsidP="00284C1D">
      <w:pPr>
        <w:pStyle w:val="a3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基本</w:t>
      </w:r>
      <w:r>
        <w:rPr>
          <w:rFonts w:eastAsia="仿宋"/>
          <w:sz w:val="28"/>
          <w:szCs w:val="28"/>
        </w:rPr>
        <w:t>概念表述是否清楚准确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重点、难点剖析是否清晰深刻</w:t>
      </w:r>
      <w:r>
        <w:rPr>
          <w:rFonts w:eastAsia="仿宋" w:hint="eastAsia"/>
          <w:sz w:val="28"/>
          <w:szCs w:val="28"/>
        </w:rPr>
        <w:t>；</w:t>
      </w:r>
      <w:r>
        <w:rPr>
          <w:rFonts w:eastAsia="仿宋"/>
          <w:sz w:val="28"/>
          <w:szCs w:val="28"/>
        </w:rPr>
        <w:t>讲授内容是否娴熟，语言是否简洁流畅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能否做到脱稿讲授；讲授</w:t>
      </w:r>
      <w:r>
        <w:rPr>
          <w:rFonts w:eastAsia="仿宋" w:hint="eastAsia"/>
          <w:sz w:val="28"/>
          <w:szCs w:val="28"/>
        </w:rPr>
        <w:t>过程</w:t>
      </w:r>
      <w:r>
        <w:rPr>
          <w:rFonts w:eastAsia="仿宋"/>
          <w:sz w:val="28"/>
          <w:szCs w:val="28"/>
        </w:rPr>
        <w:t>思路是否清晰，层次</w:t>
      </w:r>
      <w:r>
        <w:rPr>
          <w:rFonts w:eastAsia="仿宋" w:hint="eastAsia"/>
          <w:sz w:val="28"/>
          <w:szCs w:val="28"/>
        </w:rPr>
        <w:t>是</w:t>
      </w:r>
      <w:r>
        <w:rPr>
          <w:rFonts w:eastAsia="仿宋"/>
          <w:sz w:val="28"/>
          <w:szCs w:val="28"/>
        </w:rPr>
        <w:t>否分明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能否做到声情并茂</w:t>
      </w:r>
      <w:r>
        <w:rPr>
          <w:rFonts w:eastAsia="仿宋" w:hint="eastAsia"/>
          <w:sz w:val="28"/>
          <w:szCs w:val="28"/>
        </w:rPr>
        <w:t>、</w:t>
      </w:r>
      <w:r>
        <w:rPr>
          <w:rFonts w:eastAsia="仿宋"/>
          <w:sz w:val="28"/>
          <w:szCs w:val="28"/>
        </w:rPr>
        <w:t>富有感染力。</w:t>
      </w:r>
    </w:p>
    <w:p w14:paraId="17274EDD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五、</w:t>
      </w:r>
      <w:r>
        <w:rPr>
          <w:rFonts w:eastAsia="仿宋"/>
          <w:b/>
          <w:sz w:val="28"/>
          <w:szCs w:val="28"/>
        </w:rPr>
        <w:t>教学方法、教学手段（满分</w:t>
      </w:r>
      <w:r>
        <w:rPr>
          <w:rFonts w:eastAsia="仿宋" w:hint="eastAsia"/>
          <w:b/>
          <w:sz w:val="28"/>
          <w:szCs w:val="28"/>
        </w:rPr>
        <w:t>3</w:t>
      </w:r>
      <w:r>
        <w:rPr>
          <w:rFonts w:eastAsia="仿宋"/>
          <w:b/>
          <w:sz w:val="28"/>
          <w:szCs w:val="28"/>
        </w:rPr>
        <w:t>0</w:t>
      </w:r>
      <w:r>
        <w:rPr>
          <w:rFonts w:eastAsia="仿宋"/>
          <w:b/>
          <w:sz w:val="28"/>
          <w:szCs w:val="28"/>
        </w:rPr>
        <w:t>分）</w:t>
      </w:r>
    </w:p>
    <w:p w14:paraId="5A092C8E" w14:textId="77777777" w:rsidR="00284C1D" w:rsidRDefault="00284C1D" w:rsidP="00284C1D">
      <w:pPr>
        <w:pStyle w:val="a3"/>
        <w:snapToGrid w:val="0"/>
        <w:spacing w:line="30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教学方法是否灵活，讲授中能否巧妙设题、释疑，启发学生思维，增强学生兴趣，做到教学呼应，课堂气氛活跃；</w:t>
      </w:r>
      <w:r>
        <w:rPr>
          <w:rFonts w:eastAsia="仿宋" w:hint="eastAsia"/>
          <w:sz w:val="28"/>
          <w:szCs w:val="28"/>
        </w:rPr>
        <w:t>辅助板书是否运用得当，</w:t>
      </w:r>
      <w:r>
        <w:rPr>
          <w:rFonts w:eastAsia="仿宋"/>
          <w:sz w:val="28"/>
          <w:szCs w:val="28"/>
        </w:rPr>
        <w:t>多媒体</w:t>
      </w:r>
      <w:r>
        <w:rPr>
          <w:rFonts w:eastAsia="仿宋" w:hint="eastAsia"/>
          <w:sz w:val="28"/>
          <w:szCs w:val="28"/>
        </w:rPr>
        <w:t>授课、情景教学、人工智能等教学</w:t>
      </w:r>
      <w:r>
        <w:rPr>
          <w:rFonts w:eastAsia="仿宋"/>
          <w:sz w:val="28"/>
          <w:szCs w:val="28"/>
        </w:rPr>
        <w:t>手段</w:t>
      </w:r>
      <w:r>
        <w:rPr>
          <w:rFonts w:eastAsia="仿宋" w:hint="eastAsia"/>
          <w:sz w:val="28"/>
          <w:szCs w:val="28"/>
        </w:rPr>
        <w:t>是否具有</w:t>
      </w:r>
      <w:r>
        <w:rPr>
          <w:rFonts w:eastAsia="仿宋"/>
          <w:sz w:val="28"/>
          <w:szCs w:val="28"/>
        </w:rPr>
        <w:t>协</w:t>
      </w:r>
      <w:r>
        <w:rPr>
          <w:rFonts w:eastAsia="仿宋" w:hint="eastAsia"/>
          <w:sz w:val="28"/>
          <w:szCs w:val="28"/>
        </w:rPr>
        <w:t>同性</w:t>
      </w:r>
      <w:r>
        <w:rPr>
          <w:rFonts w:eastAsia="仿宋"/>
          <w:sz w:val="28"/>
          <w:szCs w:val="28"/>
        </w:rPr>
        <w:t>与示范</w:t>
      </w:r>
      <w:r>
        <w:rPr>
          <w:rFonts w:eastAsia="仿宋" w:hint="eastAsia"/>
          <w:sz w:val="28"/>
          <w:szCs w:val="28"/>
        </w:rPr>
        <w:t>性</w:t>
      </w:r>
      <w:r>
        <w:rPr>
          <w:rFonts w:eastAsia="仿宋"/>
          <w:sz w:val="28"/>
          <w:szCs w:val="28"/>
        </w:rPr>
        <w:t>。</w:t>
      </w:r>
    </w:p>
    <w:p w14:paraId="2CFF2D3C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六、</w:t>
      </w:r>
      <w:proofErr w:type="gramStart"/>
      <w:r>
        <w:rPr>
          <w:rFonts w:eastAsia="仿宋"/>
          <w:b/>
          <w:sz w:val="28"/>
          <w:szCs w:val="28"/>
        </w:rPr>
        <w:t>教态仪表</w:t>
      </w:r>
      <w:proofErr w:type="gramEnd"/>
      <w:r>
        <w:rPr>
          <w:rFonts w:eastAsia="仿宋"/>
          <w:b/>
          <w:sz w:val="28"/>
          <w:szCs w:val="28"/>
        </w:rPr>
        <w:t>（满分为</w:t>
      </w:r>
      <w:r>
        <w:rPr>
          <w:rFonts w:eastAsia="仿宋"/>
          <w:b/>
          <w:sz w:val="28"/>
          <w:szCs w:val="28"/>
        </w:rPr>
        <w:t>5</w:t>
      </w:r>
      <w:r>
        <w:rPr>
          <w:rFonts w:eastAsia="仿宋"/>
          <w:b/>
          <w:sz w:val="28"/>
          <w:szCs w:val="28"/>
        </w:rPr>
        <w:t>分）</w:t>
      </w:r>
    </w:p>
    <w:p w14:paraId="547734FB" w14:textId="77777777" w:rsidR="00284C1D" w:rsidRDefault="00284C1D" w:rsidP="00284C1D">
      <w:pPr>
        <w:pStyle w:val="a3"/>
        <w:snapToGrid w:val="0"/>
        <w:spacing w:line="300" w:lineRule="auto"/>
        <w:ind w:firstLine="567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着装是否严整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姿态是否端庄</w:t>
      </w:r>
      <w:r>
        <w:rPr>
          <w:rFonts w:eastAsia="仿宋" w:hint="eastAsia"/>
          <w:sz w:val="28"/>
          <w:szCs w:val="28"/>
        </w:rPr>
        <w:t>；</w:t>
      </w:r>
      <w:r>
        <w:rPr>
          <w:rFonts w:eastAsia="仿宋"/>
          <w:sz w:val="28"/>
          <w:szCs w:val="28"/>
        </w:rPr>
        <w:t>表情是否自然大方，手势</w:t>
      </w:r>
      <w:r>
        <w:rPr>
          <w:rFonts w:eastAsia="仿宋" w:hint="eastAsia"/>
          <w:sz w:val="28"/>
          <w:szCs w:val="28"/>
        </w:rPr>
        <w:t>运用</w:t>
      </w:r>
      <w:r>
        <w:rPr>
          <w:rFonts w:eastAsia="仿宋"/>
          <w:sz w:val="28"/>
          <w:szCs w:val="28"/>
        </w:rPr>
        <w:t>是否</w:t>
      </w:r>
      <w:r>
        <w:rPr>
          <w:rFonts w:eastAsia="仿宋" w:hint="eastAsia"/>
          <w:sz w:val="28"/>
          <w:szCs w:val="28"/>
        </w:rPr>
        <w:t>合宜</w:t>
      </w:r>
      <w:r>
        <w:rPr>
          <w:rFonts w:eastAsia="仿宋"/>
          <w:sz w:val="28"/>
          <w:szCs w:val="28"/>
        </w:rPr>
        <w:t>；讲授时精神是否饱满。</w:t>
      </w:r>
    </w:p>
    <w:p w14:paraId="7C386762" w14:textId="77777777" w:rsidR="00284C1D" w:rsidRDefault="00284C1D" w:rsidP="00284C1D">
      <w:pPr>
        <w:snapToGrid w:val="0"/>
        <w:spacing w:line="300" w:lineRule="auto"/>
        <w:rPr>
          <w:rFonts w:eastAsia="仿宋" w:hint="eastAsia"/>
          <w:b/>
          <w:sz w:val="28"/>
          <w:szCs w:val="28"/>
        </w:rPr>
      </w:pPr>
    </w:p>
    <w:p w14:paraId="1AE31184" w14:textId="77777777" w:rsidR="00284C1D" w:rsidRDefault="00284C1D" w:rsidP="00284C1D">
      <w:pPr>
        <w:snapToGrid w:val="0"/>
        <w:spacing w:line="30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其他说明：</w:t>
      </w:r>
    </w:p>
    <w:p w14:paraId="1423B29F" w14:textId="77777777" w:rsidR="00284C1D" w:rsidRDefault="00284C1D" w:rsidP="00284C1D">
      <w:pPr>
        <w:pStyle w:val="a3"/>
        <w:snapToGrid w:val="0"/>
        <w:spacing w:line="300" w:lineRule="auto"/>
        <w:ind w:firstLine="567"/>
        <w:rPr>
          <w:rFonts w:hint="eastAsia"/>
        </w:rPr>
      </w:pPr>
      <w:r>
        <w:rPr>
          <w:rFonts w:eastAsia="仿宋"/>
          <w:sz w:val="28"/>
          <w:szCs w:val="28"/>
        </w:rPr>
        <w:t>讲课</w:t>
      </w:r>
      <w:r>
        <w:rPr>
          <w:rFonts w:eastAsia="仿宋" w:hint="eastAsia"/>
          <w:sz w:val="28"/>
          <w:szCs w:val="28"/>
        </w:rPr>
        <w:t>规定时</w:t>
      </w:r>
      <w:r>
        <w:rPr>
          <w:rFonts w:eastAsia="仿宋"/>
          <w:sz w:val="28"/>
          <w:szCs w:val="28"/>
        </w:rPr>
        <w:t>长为</w:t>
      </w:r>
      <w:r>
        <w:rPr>
          <w:rFonts w:eastAsia="仿宋"/>
          <w:sz w:val="28"/>
          <w:szCs w:val="28"/>
        </w:rPr>
        <w:t>20</w:t>
      </w:r>
      <w:r>
        <w:rPr>
          <w:rFonts w:eastAsia="仿宋"/>
          <w:sz w:val="28"/>
          <w:szCs w:val="28"/>
        </w:rPr>
        <w:t>分钟</w:t>
      </w:r>
      <w:r>
        <w:rPr>
          <w:rFonts w:eastAsia="仿宋" w:hint="eastAsia"/>
          <w:sz w:val="28"/>
          <w:szCs w:val="28"/>
        </w:rPr>
        <w:t>。</w:t>
      </w:r>
      <w:r>
        <w:rPr>
          <w:rFonts w:eastAsia="仿宋"/>
          <w:sz w:val="28"/>
          <w:szCs w:val="28"/>
        </w:rPr>
        <w:t>讲课时</w:t>
      </w:r>
      <w:r>
        <w:rPr>
          <w:rFonts w:eastAsia="仿宋" w:hint="eastAsia"/>
          <w:sz w:val="28"/>
          <w:szCs w:val="28"/>
        </w:rPr>
        <w:t>长</w:t>
      </w:r>
      <w:r>
        <w:rPr>
          <w:rFonts w:eastAsia="仿宋"/>
          <w:sz w:val="28"/>
          <w:szCs w:val="28"/>
        </w:rPr>
        <w:t>不足</w:t>
      </w:r>
      <w:r>
        <w:rPr>
          <w:rFonts w:eastAsia="仿宋"/>
          <w:sz w:val="28"/>
          <w:szCs w:val="28"/>
        </w:rPr>
        <w:t>15</w:t>
      </w:r>
      <w:r>
        <w:rPr>
          <w:rFonts w:eastAsia="仿宋"/>
          <w:sz w:val="28"/>
          <w:szCs w:val="28"/>
        </w:rPr>
        <w:t>分钟扣</w:t>
      </w: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分，不足</w:t>
      </w:r>
      <w:r>
        <w:rPr>
          <w:rFonts w:eastAsia="仿宋"/>
          <w:sz w:val="28"/>
          <w:szCs w:val="28"/>
        </w:rPr>
        <w:t>18</w:t>
      </w:r>
      <w:r>
        <w:rPr>
          <w:rFonts w:eastAsia="仿宋"/>
          <w:sz w:val="28"/>
          <w:szCs w:val="28"/>
        </w:rPr>
        <w:t>分钟扣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分，超过</w:t>
      </w:r>
      <w:r>
        <w:rPr>
          <w:rFonts w:eastAsia="仿宋"/>
          <w:sz w:val="28"/>
          <w:szCs w:val="28"/>
        </w:rPr>
        <w:t>22</w:t>
      </w:r>
      <w:r>
        <w:rPr>
          <w:rFonts w:eastAsia="仿宋"/>
          <w:sz w:val="28"/>
          <w:szCs w:val="28"/>
        </w:rPr>
        <w:t>分钟终止讲课</w:t>
      </w:r>
      <w:r>
        <w:rPr>
          <w:rFonts w:eastAsia="仿宋" w:hint="eastAsia"/>
          <w:sz w:val="28"/>
          <w:szCs w:val="28"/>
        </w:rPr>
        <w:t>并</w:t>
      </w:r>
      <w:r>
        <w:rPr>
          <w:rFonts w:eastAsia="仿宋"/>
          <w:sz w:val="28"/>
          <w:szCs w:val="28"/>
        </w:rPr>
        <w:t>扣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分。</w:t>
      </w:r>
    </w:p>
    <w:p w14:paraId="47CA9015" w14:textId="77777777" w:rsidR="00284C1D" w:rsidRPr="00284C1D" w:rsidRDefault="00284C1D"/>
    <w:sectPr w:rsidR="00284C1D" w:rsidRPr="00284C1D">
      <w:footerReference w:type="even" r:id="rId4"/>
      <w:footerReference w:type="default" r:id="rId5"/>
      <w:pgSz w:w="11906" w:h="16838"/>
      <w:pgMar w:top="1418" w:right="1474" w:bottom="1134" w:left="147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440C" w14:textId="77777777" w:rsidR="00000000" w:rsidRDefault="000000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A7425F" w14:textId="77777777" w:rsidR="00000000" w:rsidRDefault="000000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7CB1" w14:textId="77777777" w:rsidR="00000000" w:rsidRDefault="00000000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1D"/>
    <w:rsid w:val="002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72D1"/>
  <w15:chartTrackingRefBased/>
  <w15:docId w15:val="{F0C60194-AEA4-44AE-A8EF-5FD932C7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C1D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4C1D"/>
    <w:pPr>
      <w:ind w:firstLine="360"/>
    </w:pPr>
    <w:rPr>
      <w:sz w:val="20"/>
    </w:rPr>
  </w:style>
  <w:style w:type="character" w:customStyle="1" w:styleId="a4">
    <w:name w:val="正文文本缩进 字符"/>
    <w:basedOn w:val="a0"/>
    <w:link w:val="a3"/>
    <w:rsid w:val="00284C1D"/>
    <w:rPr>
      <w:rFonts w:ascii="Times New Roman" w:eastAsia="宋体" w:hAnsi="Times New Roman" w:cs="Times New Roman"/>
      <w:sz w:val="20"/>
      <w:szCs w:val="20"/>
      <w14:ligatures w14:val="none"/>
    </w:rPr>
  </w:style>
  <w:style w:type="paragraph" w:styleId="a5">
    <w:name w:val="Plain Text"/>
    <w:basedOn w:val="a"/>
    <w:link w:val="a6"/>
    <w:rsid w:val="00284C1D"/>
    <w:rPr>
      <w:rFonts w:ascii="宋体" w:hAnsi="Courier New"/>
    </w:rPr>
  </w:style>
  <w:style w:type="character" w:customStyle="1" w:styleId="a6">
    <w:name w:val="纯文本 字符"/>
    <w:basedOn w:val="a0"/>
    <w:link w:val="a5"/>
    <w:rsid w:val="00284C1D"/>
    <w:rPr>
      <w:rFonts w:ascii="宋体" w:eastAsia="宋体" w:hAnsi="Courier New" w:cs="Times New Roman"/>
      <w:szCs w:val="20"/>
      <w14:ligatures w14:val="none"/>
    </w:rPr>
  </w:style>
  <w:style w:type="paragraph" w:styleId="a7">
    <w:name w:val="footer"/>
    <w:basedOn w:val="a"/>
    <w:link w:val="a8"/>
    <w:rsid w:val="0028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84C1D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9">
    <w:name w:val="page number"/>
    <w:basedOn w:val="a0"/>
    <w:rsid w:val="0028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2025-03-25T03:25:00Z</dcterms:created>
  <dcterms:modified xsi:type="dcterms:W3CDTF">2025-03-25T03:27:00Z</dcterms:modified>
</cp:coreProperties>
</file>